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hint="eastAsia" w:ascii="仿宋_GB2312" w:hAnsi="仿宋" w:eastAsia="仿宋_GB2312" w:cs="Times New Roman"/>
          <w:b/>
          <w:bCs/>
          <w:sz w:val="44"/>
          <w:szCs w:val="44"/>
        </w:rPr>
      </w:pPr>
    </w:p>
    <w:p>
      <w:pPr>
        <w:tabs>
          <w:tab w:val="left" w:pos="1418"/>
          <w:tab w:val="left" w:pos="1560"/>
          <w:tab w:val="left" w:pos="1800"/>
        </w:tabs>
        <w:ind w:left="1"/>
        <w:jc w:val="center"/>
        <w:rPr>
          <w:rFonts w:ascii="仿宋_GB2312" w:hAnsi="仿宋" w:eastAsia="仿宋_GB2312" w:cs="Times New Roman"/>
          <w:b/>
          <w:bCs/>
          <w:sz w:val="44"/>
          <w:szCs w:val="44"/>
        </w:rPr>
      </w:pPr>
      <w:bookmarkStart w:id="0" w:name="_GoBack"/>
      <w:r>
        <w:rPr>
          <w:rFonts w:hint="eastAsia" w:ascii="仿宋_GB2312" w:hAnsi="仿宋" w:eastAsia="仿宋_GB2312" w:cs="Times New Roman"/>
          <w:b/>
          <w:bCs/>
          <w:sz w:val="44"/>
          <w:szCs w:val="44"/>
        </w:rPr>
        <w:t>服务采购</w:t>
      </w:r>
      <w:r>
        <w:rPr>
          <w:rFonts w:hint="eastAsia" w:hAnsi="仿宋" w:cs="Times New Roman"/>
          <w:b/>
          <w:bCs/>
          <w:sz w:val="44"/>
          <w:szCs w:val="44"/>
          <w:lang w:eastAsia="zh-CN"/>
        </w:rPr>
        <w:t>竞争性优选</w:t>
      </w:r>
      <w:r>
        <w:rPr>
          <w:rFonts w:hint="eastAsia" w:ascii="仿宋_GB2312" w:hAnsi="仿宋" w:eastAsia="仿宋_GB2312" w:cs="Times New Roman"/>
          <w:b/>
          <w:bCs/>
          <w:sz w:val="44"/>
          <w:szCs w:val="44"/>
        </w:rPr>
        <w:t>评分表</w:t>
      </w:r>
    </w:p>
    <w:bookmarkEnd w:id="0"/>
    <w:tbl>
      <w:tblPr>
        <w:tblStyle w:val="3"/>
        <w:tblW w:w="92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5678"/>
        <w:gridCol w:w="850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hAnsi="仿宋" w:cs="Times New Roman"/>
                <w:sz w:val="24"/>
                <w:lang w:eastAsia="zh-CN"/>
              </w:rPr>
              <w:t>项目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响应人：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209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" w:eastAsia="仿宋_GB2312" w:cs="Times New Roman"/>
                <w:sz w:val="24"/>
              </w:rPr>
            </w:pPr>
            <w:r>
              <w:rPr>
                <w:rFonts w:hint="eastAsia" w:hAnsi="仿宋" w:cs="Times New Roman"/>
                <w:sz w:val="24"/>
                <w:lang w:val="en-US" w:eastAsia="zh-CN"/>
              </w:rPr>
              <w:t>资格审查是否通过：是</w:t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t>/否</w:t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47" w:type="dxa"/>
            <w:vAlign w:val="center"/>
          </w:tcPr>
          <w:p>
            <w:pPr>
              <w:rPr>
                <w:rFonts w:ascii="仿宋_GB2312" w:hAnsi="仿宋" w:eastAsia="仿宋_GB2312" w:cs="Times New Roman"/>
                <w:sz w:val="28"/>
                <w:szCs w:val="28"/>
              </w:rPr>
            </w:pPr>
          </w:p>
        </w:tc>
        <w:tc>
          <w:tcPr>
            <w:tcW w:w="5678" w:type="dxa"/>
            <w:vAlign w:val="center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评分标准</w:t>
            </w:r>
          </w:p>
        </w:tc>
        <w:tc>
          <w:tcPr>
            <w:tcW w:w="850" w:type="dxa"/>
            <w:shd w:val="clear" w:color="auto" w:fill="auto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分值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仿宋_GB2312" w:hAnsi="仿宋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sz w:val="28"/>
                <w:szCs w:val="2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单位资质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(</w:t>
            </w:r>
            <w:r>
              <w:rPr>
                <w:rFonts w:ascii="仿宋_GB2312" w:hAnsi="仿宋" w:eastAsia="仿宋_GB2312" w:cs="Times New Roman"/>
                <w:sz w:val="24"/>
              </w:rPr>
              <w:t>20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分)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是否具有需求领域相关服务业绩，能否满足服务需求（</w:t>
            </w:r>
            <w:r>
              <w:rPr>
                <w:rFonts w:hint="eastAsia" w:hAnsi="仿宋" w:cs="Times New Roman"/>
                <w:sz w:val="24"/>
                <w:lang w:val="en-US" w:eastAsia="zh-CN"/>
              </w:rPr>
              <w:t>2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0分）。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ascii="仿宋_GB2312" w:hAnsi="仿宋" w:eastAsia="仿宋_GB2312" w:cs="Times New Roman"/>
                <w:sz w:val="24"/>
              </w:rPr>
              <w:t>20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4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服务保障方案部分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</w:t>
            </w:r>
            <w:r>
              <w:rPr>
                <w:rFonts w:ascii="仿宋_GB2312" w:hAnsi="仿宋" w:eastAsia="仿宋_GB2312" w:cs="Times New Roman"/>
                <w:sz w:val="24"/>
              </w:rPr>
              <w:t>70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分）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1.任务目标理解（1</w:t>
            </w:r>
            <w:r>
              <w:rPr>
                <w:rFonts w:ascii="仿宋_GB2312" w:hAnsi="仿宋" w:eastAsia="仿宋_GB2312" w:cs="Times New Roman"/>
                <w:sz w:val="24"/>
              </w:rPr>
              <w:t>0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分）：对任务、目标、重点、难点与服务关键点理解是否准确、深刻。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</w:t>
            </w:r>
            <w:r>
              <w:rPr>
                <w:rFonts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ascii="仿宋_GB2312" w:hAnsi="仿宋" w:eastAsia="仿宋_GB2312" w:cs="Times New Roman"/>
                <w:sz w:val="24"/>
              </w:rPr>
              <w:t>2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.保障方案：承诺的服务内容是否满足需要，齐全详尽（20分）；阶段安排是否合理，是否具有可操作性（10分）；时间进度是否满足需要（10分）；</w:t>
            </w:r>
            <w:r>
              <w:rPr>
                <w:rFonts w:ascii="仿宋_GB2312" w:hAnsi="仿宋" w:eastAsia="仿宋_GB2312" w:cs="Times New Roman"/>
                <w:sz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4</w:t>
            </w:r>
            <w:r>
              <w:rPr>
                <w:rFonts w:ascii="仿宋_GB2312" w:hAnsi="仿宋" w:eastAsia="仿宋_GB2312" w:cs="Times New Roman"/>
                <w:sz w:val="24"/>
              </w:rPr>
              <w:t>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4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ascii="仿宋_GB2312" w:hAnsi="仿宋" w:eastAsia="仿宋_GB2312" w:cs="Times New Roman"/>
                <w:sz w:val="24"/>
              </w:rPr>
              <w:t>3</w:t>
            </w:r>
            <w:r>
              <w:rPr>
                <w:rFonts w:hint="eastAsia" w:ascii="仿宋_GB2312" w:hAnsi="仿宋" w:eastAsia="仿宋_GB2312" w:cs="Times New Roman"/>
                <w:sz w:val="24"/>
              </w:rPr>
              <w:t>.后期服务承诺（15分）：后期服务保障是否及时，后续服务承诺等。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15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4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4.项目实施团队人员、设备配备是否合理（5分）。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5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54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报价部分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（10分）</w:t>
            </w:r>
          </w:p>
        </w:tc>
        <w:tc>
          <w:tcPr>
            <w:tcW w:w="5678" w:type="dxa"/>
            <w:vAlign w:val="center"/>
          </w:tcPr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符合要求且投标价格最低的最终报价为评审基准价，其价格为满分。</w:t>
            </w:r>
          </w:p>
          <w:p>
            <w:pPr>
              <w:spacing w:line="400" w:lineRule="exact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其他投标人的价格得分=（评审基准价/投标总价）×10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7225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" w:eastAsia="仿宋_GB2312" w:cs="Times New Roman"/>
                <w:b/>
                <w:bCs/>
                <w:sz w:val="24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sz w:val="24"/>
              </w:rPr>
              <w:t>总分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Times New Roman"/>
                <w:sz w:val="24"/>
              </w:rPr>
            </w:pPr>
            <w:r>
              <w:rPr>
                <w:rFonts w:hint="eastAsia" w:ascii="仿宋_GB2312" w:hAnsi="仿宋" w:eastAsia="仿宋_GB2312" w:cs="Times New Roman"/>
                <w:sz w:val="24"/>
              </w:rPr>
              <w:t>100</w:t>
            </w:r>
          </w:p>
        </w:tc>
        <w:tc>
          <w:tcPr>
            <w:tcW w:w="1134" w:type="dxa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</w:tbl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专家签字：</w:t>
      </w:r>
    </w:p>
    <w:p>
      <w:pPr>
        <w:tabs>
          <w:tab w:val="left" w:pos="1418"/>
          <w:tab w:val="left" w:pos="1560"/>
          <w:tab w:val="left" w:pos="1800"/>
        </w:tabs>
        <w:spacing w:line="600" w:lineRule="exact"/>
        <w:rPr>
          <w:rFonts w:ascii="仿宋_GB2312" w:hAnsi="仿宋" w:eastAsia="仿宋_GB2312" w:cs="Times New Roman"/>
          <w:bCs/>
          <w:sz w:val="30"/>
          <w:szCs w:val="30"/>
        </w:rPr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 xml:space="preserve">                                        </w:t>
      </w:r>
    </w:p>
    <w:p>
      <w:pPr>
        <w:ind w:firstLine="6300" w:firstLineChars="2100"/>
      </w:pPr>
      <w:r>
        <w:rPr>
          <w:rFonts w:hint="eastAsia" w:ascii="仿宋_GB2312" w:hAnsi="仿宋" w:eastAsia="仿宋_GB2312" w:cs="Times New Roman"/>
          <w:bCs/>
          <w:sz w:val="30"/>
          <w:szCs w:val="30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iZDBlNDJmYjQ4MjFlNGI1YmIwYTE2OWYxNzkzMGIifQ=="/>
  </w:docVars>
  <w:rsids>
    <w:rsidRoot w:val="5A715812"/>
    <w:rsid w:val="5A71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2022-11-02T02:31:00Z</dcterms:created>
  <dc:creator>企鹅变成鱼</dc:creator>
  <cp:lastModifiedBy>企鹅变成鱼</cp:lastModifiedBy>
  <dcterms:modified xsi:type="dcterms:W3CDTF">2022-11-02T02:31:49Z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EA74D686978D4A20A47F995E03639A87</vt:lpwstr>
  </property>
</Properties>
</file>