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140" w:lineRule="atLeast"/>
        <w:jc w:val="center"/>
        <w:rPr>
          <w:rFonts w:hint="eastAsia" w:ascii="方正小标宋简体" w:hAnsi="Calibri" w:eastAsia="方正小标宋简体"/>
          <w:sz w:val="36"/>
        </w:rPr>
      </w:pP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bookmarkStart w:id="0" w:name="_GoBack"/>
      <w:bookmarkEnd w:id="0"/>
      <w:r>
        <w:rPr>
          <w:rFonts w:hint="eastAsia" w:ascii="方正小标宋简体" w:hAnsi="Calibri" w:eastAsia="方正小标宋简体"/>
          <w:sz w:val="36"/>
        </w:rPr>
        <w:t>服务保障方案内容要求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1.单位简介，包括但不限于：成立时间、注册资本、人员情况、规模等基本情况；经营理念、企业文化；注册时间、注册地点、办公地点和联系方式。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2.资质材料，包括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具有独立承担民事责任的能力、良好的商业信誉和健全的财务会计制度、具备履行合同所必需的设备和专业技术能力、有依法缴纳税收和社会保障资金的良好记录、</w:t>
      </w:r>
      <w:r>
        <w:rPr>
          <w:rFonts w:hint="eastAsia" w:hAnsi="宋体" w:cs="宋体"/>
          <w:bCs/>
          <w:sz w:val="32"/>
          <w:szCs w:val="32"/>
          <w:lang w:val="en-US" w:eastAsia="zh-CN"/>
        </w:rPr>
        <w:t>近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三年内经营活动中没有重大违法记录、符合项目特定资质要求等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3.单位近两年在相关领域的市场服务经验证明，提供合同复印件。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4.重点说明具体保障方案，内容包括：对任务及关键点的理解、服务内容、阶段安排、时间进度、后期服务承诺、人员配置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及需求表中其他要求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>廉洁合作承诺书（潜在供应商）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7.申报材料一式六份，须在申报材料封面、廉洁合作承诺书、报价单加盖公章并盖骑缝章。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275B5689"/>
    <w:rsid w:val="275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2022-11-02T02:31:00Z</dcterms:created>
  <dc:creator>企鹅变成鱼</dc:creator>
  <cp:lastModifiedBy>企鹅变成鱼</cp:lastModifiedBy>
  <dcterms:modified xsi:type="dcterms:W3CDTF">2022-11-02T02:32:31Z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303D36C2A7CF43E59AF95A16040E4E58</vt:lpwstr>
  </property>
</Properties>
</file>